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rmal.0"/>
        <w:widowControl w:val="0"/>
        <w:rPr>
          <w:rFonts w:ascii="Papyrus" w:cs="Papyrus" w:hAnsi="Papyrus" w:eastAsia="Papyrus"/>
          <w:color w:val="0000ff"/>
          <w:sz w:val="20"/>
          <w:szCs w:val="20"/>
          <w:u w:color="0000ff"/>
        </w:rPr>
      </w:pPr>
      <w:r>
        <w:rPr>
          <w:rFonts w:ascii="Papyrus" w:hAnsi="Papyrus"/>
          <w:color w:val="0000ff"/>
          <w:sz w:val="20"/>
          <w:szCs w:val="20"/>
          <w:u w:color="0000ff"/>
          <w:rtl w:val="0"/>
          <w:lang w:val="en-US"/>
        </w:rPr>
        <w:t xml:space="preserve">C. Girvani Leerer Ph.D. Licensed Psychologist </w:t>
      </w:r>
      <w:r>
        <w:rPr>
          <w:rFonts w:ascii="Papyrus" w:hAnsi="Papyrus"/>
          <w:color w:val="0000ff"/>
          <w:sz w:val="18"/>
          <w:szCs w:val="18"/>
          <w:u w:color="0000ff"/>
          <w:rtl w:val="0"/>
          <w:lang w:val="en-US"/>
        </w:rPr>
        <w:t>(AZ PSY #4687,</w:t>
      </w:r>
      <w:r>
        <w:rPr>
          <w:rFonts w:ascii="Papyrus" w:hAnsi="Papyrus"/>
          <w:sz w:val="18"/>
          <w:szCs w:val="18"/>
          <w:rtl w:val="0"/>
          <w:lang w:val="en-US"/>
        </w:rPr>
        <w:t xml:space="preserve"> </w:t>
      </w:r>
      <w:r>
        <w:rPr>
          <w:rFonts w:ascii="Papyrus" w:hAnsi="Papyrus"/>
          <w:color w:val="0000ff"/>
          <w:sz w:val="18"/>
          <w:szCs w:val="18"/>
          <w:u w:color="0000ff"/>
          <w:rtl w:val="0"/>
          <w:lang w:val="en-US"/>
        </w:rPr>
        <w:t>CA PSY #24631, MA PSY #7289)</w:t>
      </w:r>
      <w:r>
        <w:rPr>
          <w:rFonts w:ascii="Papyrus" w:hAnsi="Papyrus"/>
          <w:color w:val="3366ff"/>
          <w:sz w:val="18"/>
          <w:szCs w:val="18"/>
          <w:u w:color="3366ff"/>
          <w:rtl w:val="0"/>
          <w:lang w:val="en-US"/>
        </w:rPr>
        <w:t xml:space="preserve"> </w:t>
      </w:r>
    </w:p>
    <w:p>
      <w:pPr>
        <w:pStyle w:val="Normal.0"/>
        <w:widowControl w:val="0"/>
        <w:pBdr>
          <w:top w:val="nil"/>
          <w:left w:val="nil"/>
          <w:bottom w:val="single" w:color="0000ff" w:sz="4" w:space="0" w:shadow="0" w:frame="0"/>
          <w:right w:val="nil"/>
        </w:pBdr>
        <w:rPr>
          <w:rFonts w:ascii="Papyrus" w:cs="Papyrus" w:hAnsi="Papyrus" w:eastAsia="Papyrus"/>
          <w:color w:val="0000ff"/>
          <w:sz w:val="20"/>
          <w:szCs w:val="20"/>
          <w:u w:color="0000ff"/>
        </w:rPr>
      </w:pPr>
      <w:r>
        <w:rPr>
          <w:rFonts w:ascii="Papyrus" w:hAnsi="Papyrus"/>
          <w:color w:val="0000ff"/>
          <w:sz w:val="20"/>
          <w:szCs w:val="20"/>
          <w:u w:color="0000ff"/>
          <w:rtl w:val="0"/>
          <w:lang w:val="en-US"/>
        </w:rPr>
        <w:t xml:space="preserve">The Shamanic Psychologist </w:t>
      </w:r>
      <w:r>
        <w:rPr>
          <w:rFonts w:ascii="Arial Unicode MS" w:cs="Arial Unicode MS" w:hAnsi="Arial Unicode MS" w:eastAsia="Arial Unicode MS" w:hint="default"/>
          <w:b w:val="0"/>
          <w:bCs w:val="0"/>
          <w:i w:val="0"/>
          <w:iCs w:val="0"/>
          <w:color w:val="0000ff"/>
          <w:sz w:val="20"/>
          <w:szCs w:val="20"/>
          <w:u w:color="0000ff"/>
          <w:rtl w:val="0"/>
          <w:lang w:val="en-US"/>
        </w:rPr>
        <w:t>⬥</w:t>
      </w:r>
      <w:r>
        <w:rPr>
          <w:rFonts w:ascii="Papyrus" w:hAnsi="Papyrus"/>
          <w:color w:val="0000ff"/>
          <w:sz w:val="20"/>
          <w:szCs w:val="20"/>
          <w:u w:color="0000ff"/>
          <w:rtl w:val="0"/>
          <w:lang w:val="en-US"/>
        </w:rPr>
        <w:t xml:space="preserve"> IFS Certified Therapist </w:t>
      </w:r>
      <w:r>
        <w:rPr>
          <w:rFonts w:ascii="Arial Unicode MS" w:cs="Arial Unicode MS" w:hAnsi="Arial Unicode MS" w:eastAsia="Arial Unicode MS" w:hint="default"/>
          <w:b w:val="0"/>
          <w:bCs w:val="0"/>
          <w:i w:val="0"/>
          <w:iCs w:val="0"/>
          <w:color w:val="0000ff"/>
          <w:sz w:val="20"/>
          <w:szCs w:val="20"/>
          <w:u w:color="0000ff"/>
          <w:rtl w:val="0"/>
          <w:lang w:val="en-US"/>
        </w:rPr>
        <w:t>⬥</w:t>
      </w:r>
      <w:r>
        <w:rPr>
          <w:rFonts w:ascii="Papyrus" w:hAnsi="Papyrus"/>
          <w:color w:val="0000ff"/>
          <w:sz w:val="20"/>
          <w:szCs w:val="20"/>
          <w:u w:color="0000ff"/>
          <w:rtl w:val="0"/>
          <w:lang w:val="en-US"/>
        </w:rPr>
        <w:t xml:space="preserve"> Shamanic Practitioner &amp; Teacher</w:t>
      </w:r>
    </w:p>
    <w:p>
      <w:pPr>
        <w:pStyle w:val="Normal.0"/>
        <w:rPr>
          <w:rFonts w:ascii="Papyrus" w:cs="Papyrus" w:hAnsi="Papyrus" w:eastAsia="Papyrus"/>
          <w:color w:val="0000ff"/>
          <w:sz w:val="20"/>
          <w:szCs w:val="20"/>
          <w:u w:color="0000ff"/>
        </w:rPr>
      </w:pPr>
      <w:r>
        <w:rPr>
          <w:rFonts w:ascii="Papyrus" w:hAnsi="Papyrus"/>
          <w:color w:val="0000ff"/>
          <w:sz w:val="20"/>
          <w:szCs w:val="20"/>
          <w:u w:color="0000ff"/>
          <w:rtl w:val="0"/>
          <w:lang w:val="en-US"/>
        </w:rPr>
        <w:t>1708 Shattuck Ave., Ste. 9</w:t>
      </w:r>
      <w:r>
        <w:rPr>
          <w:rFonts w:ascii="Papyrus" w:hAnsi="Papyrus"/>
          <w:color w:val="0000ff"/>
          <w:sz w:val="20"/>
          <w:szCs w:val="20"/>
          <w:u w:color="0000ff"/>
          <w:rtl w:val="0"/>
          <w:lang w:val="en-US"/>
        </w:rPr>
        <w:t xml:space="preserve"> </w:t>
      </w:r>
      <w:r>
        <w:rPr>
          <w:rFonts w:ascii="Arial Unicode MS" w:cs="Arial Unicode MS" w:hAnsi="Arial Unicode MS" w:eastAsia="Arial Unicode MS" w:hint="default"/>
          <w:b w:val="0"/>
          <w:bCs w:val="0"/>
          <w:i w:val="0"/>
          <w:iCs w:val="0"/>
          <w:color w:val="0000ff"/>
          <w:sz w:val="20"/>
          <w:szCs w:val="20"/>
          <w:u w:color="0000ff"/>
          <w:rtl w:val="0"/>
          <w:lang w:val="en-US"/>
        </w:rPr>
        <w:t>⬥</w:t>
      </w:r>
      <w:r>
        <w:rPr>
          <w:rFonts w:ascii="Papyrus" w:hAnsi="Papyrus"/>
          <w:color w:val="0000ff"/>
          <w:sz w:val="20"/>
          <w:szCs w:val="20"/>
          <w:u w:color="0000ff"/>
          <w:rtl w:val="0"/>
          <w:lang w:val="en-US"/>
        </w:rPr>
        <w:t xml:space="preserve"> Berkeley, CA 9470</w:t>
      </w:r>
      <w:r>
        <w:rPr>
          <w:rFonts w:ascii="Papyrus" w:hAnsi="Papyrus"/>
          <w:color w:val="0000ff"/>
          <w:sz w:val="20"/>
          <w:szCs w:val="20"/>
          <w:u w:color="0000ff"/>
          <w:rtl w:val="0"/>
          <w:lang w:val="en-US"/>
        </w:rPr>
        <w:t>9</w:t>
      </w:r>
      <w:r>
        <w:rPr>
          <w:rFonts w:ascii="Papyrus" w:hAnsi="Papyrus"/>
          <w:color w:val="0000ff"/>
          <w:sz w:val="20"/>
          <w:szCs w:val="20"/>
          <w:u w:color="0000ff"/>
          <w:rtl w:val="0"/>
          <w:lang w:val="en-US"/>
        </w:rPr>
        <w:t xml:space="preserve"> </w:t>
      </w:r>
      <w:r>
        <w:rPr>
          <w:rFonts w:ascii="Arial Unicode MS" w:cs="Arial Unicode MS" w:hAnsi="Arial Unicode MS" w:eastAsia="Arial Unicode MS" w:hint="default"/>
          <w:b w:val="0"/>
          <w:bCs w:val="0"/>
          <w:i w:val="0"/>
          <w:iCs w:val="0"/>
          <w:color w:val="0000ff"/>
          <w:sz w:val="20"/>
          <w:szCs w:val="20"/>
          <w:u w:color="0000ff"/>
          <w:rtl w:val="0"/>
          <w:lang w:val="en-US"/>
        </w:rPr>
        <w:t>⬥</w:t>
      </w:r>
      <w:r>
        <w:rPr>
          <w:rFonts w:ascii="Papyrus" w:hAnsi="Papyrus"/>
          <w:color w:val="0000ff"/>
          <w:sz w:val="20"/>
          <w:szCs w:val="20"/>
          <w:u w:color="0000ff"/>
          <w:rtl w:val="0"/>
          <w:lang w:val="en-US"/>
        </w:rPr>
        <w:t xml:space="preserve"> 510.649.9624 </w:t>
      </w:r>
      <w:r>
        <w:rPr>
          <w:rFonts w:ascii="Arial Unicode MS" w:cs="Arial Unicode MS" w:hAnsi="Arial Unicode MS" w:eastAsia="Arial Unicode MS" w:hint="default"/>
          <w:b w:val="0"/>
          <w:bCs w:val="0"/>
          <w:i w:val="0"/>
          <w:iCs w:val="0"/>
          <w:color w:val="0000ff"/>
          <w:sz w:val="20"/>
          <w:szCs w:val="20"/>
          <w:u w:color="0000ff"/>
          <w:rtl w:val="0"/>
          <w:lang w:val="en-US"/>
        </w:rPr>
        <w:t>⬥</w:t>
      </w:r>
      <w:r>
        <w:rPr>
          <w:rFonts w:ascii="Papyrus" w:hAnsi="Papyrus"/>
          <w:color w:val="0000ff"/>
          <w:sz w:val="20"/>
          <w:szCs w:val="20"/>
          <w:u w:color="0000ff"/>
          <w:rtl w:val="0"/>
          <w:lang w:val="en-US"/>
        </w:rPr>
        <w:t xml:space="preserve"> 617.686.4358 </w:t>
      </w:r>
      <w:r>
        <w:rPr>
          <w:rFonts w:ascii="Arial Unicode MS" w:cs="Arial Unicode MS" w:hAnsi="Arial Unicode MS" w:eastAsia="Arial Unicode MS" w:hint="default"/>
          <w:b w:val="0"/>
          <w:bCs w:val="0"/>
          <w:i w:val="0"/>
          <w:iCs w:val="0"/>
          <w:color w:val="0000ff"/>
          <w:sz w:val="20"/>
          <w:szCs w:val="20"/>
          <w:u w:color="0000ff"/>
          <w:rtl w:val="0"/>
          <w:lang w:val="en-US"/>
        </w:rPr>
        <w:t>⬥</w:t>
      </w:r>
      <w:r>
        <w:rPr>
          <w:rFonts w:ascii="Papyrus" w:hAnsi="Papyrus"/>
          <w:color w:val="0000ff"/>
          <w:sz w:val="20"/>
          <w:szCs w:val="20"/>
          <w:u w:color="0000ff"/>
          <w:rtl w:val="0"/>
          <w:lang w:val="en-US"/>
        </w:rPr>
        <w:t xml:space="preserve"> cgleerer@yahoo.com</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Papyrus" w:cs="Papyrus" w:hAnsi="Papyrus" w:eastAsia="Papyrus"/>
          <w:sz w:val="22"/>
          <w:szCs w:val="22"/>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sz w:val="22"/>
          <w:szCs w:val="22"/>
        </w:rPr>
      </w:pPr>
      <w:r>
        <w:rPr>
          <w:b w:val="1"/>
          <w:bCs w:val="1"/>
          <w:sz w:val="22"/>
          <w:szCs w:val="22"/>
          <w:rtl w:val="0"/>
          <w:lang w:val="en-US"/>
        </w:rPr>
        <w:t>Client Agreement &amp; Disclosure &amp; Policies</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Times New Roman" w:cs="Times New Roman" w:hAnsi="Times New Roman" w:eastAsia="Times New Roman"/>
          <w:b w:val="1"/>
          <w:bCs w:val="1"/>
          <w:sz w:val="22"/>
          <w:szCs w:val="22"/>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b w:val="1"/>
          <w:bCs w:val="1"/>
          <w:sz w:val="22"/>
          <w:szCs w:val="22"/>
        </w:rPr>
      </w:pPr>
      <w:r>
        <w:rPr>
          <w:b w:val="1"/>
          <w:bCs w:val="1"/>
          <w:sz w:val="22"/>
          <w:szCs w:val="22"/>
          <w:rtl w:val="0"/>
          <w:lang w:val="en-US"/>
        </w:rPr>
        <w:t>Shamanic Healing and Energy Healing:</w:t>
      </w: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firstLine="0"/>
        <w:rPr>
          <w:i w:val="1"/>
          <w:iCs w:val="1"/>
          <w:sz w:val="20"/>
          <w:szCs w:val="20"/>
        </w:rPr>
      </w:pPr>
      <w:r>
        <w:rPr>
          <w:sz w:val="20"/>
          <w:szCs w:val="20"/>
          <w:rtl w:val="0"/>
        </w:rPr>
        <w:tab/>
        <w:t xml:space="preserve">An energy healer, shamanic healer or practitioner, or shaman is not a licensed physician. She is not qualified to diagnose, treat or prescribe for physical or mental conditions. </w:t>
      </w:r>
      <w:r>
        <w:rPr>
          <w:i w:val="1"/>
          <w:iCs w:val="1"/>
          <w:sz w:val="20"/>
          <w:szCs w:val="20"/>
          <w:rtl w:val="0"/>
          <w:lang w:val="en-US"/>
        </w:rPr>
        <w:t xml:space="preserve">The use of Shamanic Healing, energy healing, shamanic clearing, extractions, soul retrieval and other shamanic practices are not licensed, and are considered alternative and complementary forms of health care that are unproven. </w:t>
      </w: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64" w:lineRule="auto"/>
        <w:ind w:left="0" w:firstLine="0"/>
        <w:rPr>
          <w:sz w:val="20"/>
          <w:szCs w:val="20"/>
        </w:rPr>
      </w:pPr>
      <w:r>
        <w:rPr>
          <w:sz w:val="20"/>
          <w:szCs w:val="20"/>
          <w:rtl w:val="0"/>
        </w:rPr>
        <w:tab/>
        <w:t>Shamanic Healing and Energy Healing are self-healing that activate your inherent healing and growth potential. These practices use ancient energy methods to address energetic and spiritual aspects of illness, emotions and life conditions.</w:t>
      </w:r>
      <w:r>
        <w:rPr>
          <w:i w:val="1"/>
          <w:iCs w:val="1"/>
          <w:sz w:val="20"/>
          <w:szCs w:val="20"/>
          <w:rtl w:val="0"/>
          <w:lang w:val="en-US"/>
        </w:rPr>
        <w:t xml:space="preserve"> </w:t>
      </w:r>
      <w:r>
        <w:rPr>
          <w:sz w:val="20"/>
          <w:szCs w:val="20"/>
          <w:rtl w:val="0"/>
          <w:lang w:val="en-US"/>
        </w:rPr>
        <w:t xml:space="preserve">There is no way to predict the results that will manifest physically and emotionally, or know what YOU will experience. Some individuals feel relaxation, wellbeing, and peace. Others experience moving energy, emotional release, release and resolution of toxic memories and beliefs, and/or visions of images and colors. Some develop insight into life. Others feel nurtured, experience lightness or being more present, or have what they describe as a spiritual experience of oneness with life. Some may experience very little. </w:t>
      </w: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ind w:left="0" w:firstLine="0"/>
        <w:rPr>
          <w:sz w:val="20"/>
          <w:szCs w:val="20"/>
        </w:rPr>
      </w:pPr>
      <w:r>
        <w:rPr>
          <w:sz w:val="20"/>
          <w:szCs w:val="20"/>
          <w:rtl w:val="0"/>
        </w:rPr>
        <w:tab/>
        <w:t xml:space="preserve">Girvani Leerer has advanced certification from </w:t>
      </w:r>
      <w:r>
        <w:rPr>
          <w:i w:val="1"/>
          <w:iCs w:val="1"/>
          <w:sz w:val="20"/>
          <w:szCs w:val="20"/>
          <w:rtl w:val="0"/>
          <w:lang w:val="en-US"/>
        </w:rPr>
        <w:t>The Four Winds Society Light Body School</w:t>
      </w:r>
      <w:r>
        <w:rPr>
          <w:sz w:val="20"/>
          <w:szCs w:val="20"/>
          <w:rtl w:val="0"/>
          <w:lang w:val="en-US"/>
        </w:rPr>
        <w:t xml:space="preserve"> in </w:t>
      </w:r>
      <w:r>
        <w:rPr>
          <w:i w:val="1"/>
          <w:iCs w:val="1"/>
          <w:sz w:val="20"/>
          <w:szCs w:val="20"/>
          <w:rtl w:val="0"/>
          <w:lang w:val="en-US"/>
        </w:rPr>
        <w:t>Luminous Healing and Energy Medicine</w:t>
      </w:r>
      <w:r>
        <w:rPr>
          <w:sz w:val="20"/>
          <w:szCs w:val="20"/>
          <w:rtl w:val="0"/>
          <w:lang w:val="en-US"/>
        </w:rPr>
        <w:t xml:space="preserve">, completed a two year Teacher Training in Shamanic Healing with Sandra Ingerman, studied Andean healing practices, and continues to study with other shamanic and energy teachers and healers. </w:t>
        <w:tab/>
        <w:t>Although Girvani has a PhD in Psychology and is a Licensed Psychologist in Arizona, California and Massachusetts, she is not working under these licenses when providing shamanic and energy healing  services.</w:t>
      </w:r>
    </w:p>
    <w:p>
      <w:pPr>
        <w:pStyle w:val="List 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64" w:lineRule="auto"/>
        <w:ind w:left="0" w:firstLine="0"/>
        <w:rPr>
          <w:i w:val="1"/>
          <w:iCs w:val="1"/>
          <w:sz w:val="20"/>
          <w:szCs w:val="20"/>
        </w:rPr>
      </w:pPr>
      <w:r>
        <w:tab/>
      </w:r>
      <w:r>
        <w:rPr>
          <w:i w:val="1"/>
          <w:iCs w:val="1"/>
          <w:sz w:val="20"/>
          <w:szCs w:val="20"/>
          <w:rtl w:val="0"/>
          <w:lang w:val="en-US"/>
        </w:rPr>
        <w:t>This disclosure regarding Shamanic and Energy Healing is intended to fulfill requirements of California #SB577 passed September 2002 affecting non-licensed helping professionals offering alternative complementary health care.</w:t>
      </w:r>
    </w:p>
    <w:p>
      <w:pPr>
        <w:pStyle w:val="Normal.0"/>
        <w:spacing w:line="264" w:lineRule="auto"/>
        <w:rPr>
          <w:b w:val="1"/>
          <w:bCs w:val="1"/>
          <w:sz w:val="22"/>
          <w:szCs w:val="22"/>
        </w:rPr>
      </w:pPr>
      <w:r>
        <w:rPr>
          <w:b w:val="1"/>
          <w:bCs w:val="1"/>
          <w:sz w:val="22"/>
          <w:szCs w:val="22"/>
          <w:rtl w:val="0"/>
          <w:lang w:val="en-US"/>
        </w:rPr>
        <w:t>Psychotherapy and IFS</w:t>
      </w:r>
      <w:r>
        <w:rPr>
          <w:b w:val="1"/>
          <w:bCs w:val="1"/>
          <w:sz w:val="22"/>
          <w:szCs w:val="22"/>
          <w:vertAlign w:val="superscript"/>
          <w:rtl w:val="0"/>
          <w:lang w:val="en-US"/>
        </w:rPr>
        <w:t xml:space="preserve">TM </w:t>
      </w:r>
      <w:r>
        <w:rPr>
          <w:b w:val="1"/>
          <w:bCs w:val="1"/>
          <w:sz w:val="22"/>
          <w:szCs w:val="22"/>
          <w:rtl w:val="0"/>
          <w:lang w:val="en-US"/>
        </w:rPr>
        <w:t>Therapy</w:t>
      </w:r>
    </w:p>
    <w:p>
      <w:pPr>
        <w:pStyle w:val="Normal.0"/>
        <w:spacing w:line="264" w:lineRule="auto"/>
        <w:rPr>
          <w:sz w:val="20"/>
          <w:szCs w:val="20"/>
        </w:rPr>
      </w:pPr>
      <w:r>
        <w:rPr>
          <w:sz w:val="20"/>
          <w:szCs w:val="20"/>
          <w:rtl w:val="0"/>
        </w:rPr>
        <w:tab/>
        <w:t>Psychotherapy and IFS</w:t>
      </w:r>
      <w:r>
        <w:rPr>
          <w:sz w:val="20"/>
          <w:szCs w:val="20"/>
          <w:vertAlign w:val="superscript"/>
          <w:rtl w:val="0"/>
          <w:lang w:val="en-US"/>
        </w:rPr>
        <w:t>TM</w:t>
      </w:r>
      <w:r>
        <w:rPr>
          <w:sz w:val="20"/>
          <w:szCs w:val="20"/>
          <w:rtl w:val="0"/>
          <w:lang w:val="en-US"/>
        </w:rPr>
        <w:t xml:space="preserve"> Therapy assist clients to build relationships with all aspects of themselves, and understand, address and resolve difficult behavior, psychological symptoms and issues including depression, anxiety, addictions, and trauma/PTSD, gain freedom from negative beliefs, and facilitate personal growth and well being. C. Girvani Leerer has a PhD in Psychology and is a Licensed Psychologist in Arizona </w:t>
      </w:r>
      <w:r>
        <w:rPr>
          <w:i w:val="1"/>
          <w:iCs w:val="1"/>
          <w:sz w:val="20"/>
          <w:szCs w:val="20"/>
          <w:rtl w:val="0"/>
          <w:lang w:val="en-US"/>
        </w:rPr>
        <w:t xml:space="preserve">(PSY # 4687), </w:t>
      </w:r>
      <w:r>
        <w:rPr>
          <w:sz w:val="20"/>
          <w:szCs w:val="20"/>
          <w:rtl w:val="0"/>
          <w:lang w:val="en-US"/>
        </w:rPr>
        <w:t xml:space="preserve">California </w:t>
      </w:r>
      <w:r>
        <w:rPr>
          <w:i w:val="1"/>
          <w:iCs w:val="1"/>
          <w:sz w:val="20"/>
          <w:szCs w:val="20"/>
          <w:rtl w:val="0"/>
          <w:lang w:val="en-US"/>
        </w:rPr>
        <w:t xml:space="preserve">(PSY  24631) </w:t>
      </w:r>
      <w:r>
        <w:rPr>
          <w:sz w:val="20"/>
          <w:szCs w:val="20"/>
          <w:rtl w:val="0"/>
          <w:lang w:val="en-US"/>
        </w:rPr>
        <w:t>and Massachusetts (</w:t>
      </w:r>
      <w:r>
        <w:rPr>
          <w:i w:val="1"/>
          <w:iCs w:val="1"/>
          <w:sz w:val="20"/>
          <w:szCs w:val="20"/>
          <w:rtl w:val="0"/>
          <w:lang w:val="en-US"/>
        </w:rPr>
        <w:t>PSY #7289)</w:t>
      </w:r>
      <w:r>
        <w:rPr>
          <w:sz w:val="20"/>
          <w:szCs w:val="20"/>
          <w:rtl w:val="0"/>
          <w:lang w:val="en-US"/>
        </w:rPr>
        <w:t xml:space="preserve"> and is on the National Register of Psychology Providers</w:t>
      </w:r>
      <w:r>
        <w:rPr>
          <w:i w:val="1"/>
          <w:iCs w:val="1"/>
          <w:sz w:val="20"/>
          <w:szCs w:val="20"/>
          <w:rtl w:val="0"/>
          <w:lang w:val="en-US"/>
        </w:rPr>
        <w:t xml:space="preserve">. </w:t>
      </w:r>
      <w:r>
        <w:rPr>
          <w:sz w:val="20"/>
          <w:szCs w:val="20"/>
          <w:rtl w:val="0"/>
          <w:lang w:val="en-US"/>
        </w:rPr>
        <w:t>Dr. Leerer is certified in IFS</w:t>
      </w:r>
      <w:r>
        <w:rPr>
          <w:sz w:val="20"/>
          <w:szCs w:val="20"/>
          <w:vertAlign w:val="superscript"/>
          <w:rtl w:val="0"/>
          <w:lang w:val="en-US"/>
        </w:rPr>
        <w:t>TM</w:t>
      </w:r>
      <w:r>
        <w:rPr>
          <w:sz w:val="20"/>
          <w:szCs w:val="20"/>
          <w:rtl w:val="0"/>
          <w:lang w:val="en-US"/>
        </w:rPr>
        <w:t xml:space="preserve"> Therapy, has advanced training in Clinical Hypnosis, Eye Movement Desensitization Reprocessing (EMDR), and treatment of complex trauma and attachment. </w:t>
      </w:r>
    </w:p>
    <w:p>
      <w:pPr>
        <w:pStyle w:val="Normal.0"/>
        <w:spacing w:before="120"/>
        <w:rPr>
          <w:b w:val="1"/>
          <w:bCs w:val="1"/>
          <w:sz w:val="22"/>
          <w:szCs w:val="22"/>
        </w:rPr>
      </w:pPr>
      <w:r>
        <w:rPr>
          <w:b w:val="1"/>
          <w:bCs w:val="1"/>
          <w:sz w:val="22"/>
          <w:szCs w:val="22"/>
          <w:rtl w:val="0"/>
          <w:lang w:val="en-US"/>
        </w:rPr>
        <w:t>Policies:</w:t>
      </w:r>
    </w:p>
    <w:p>
      <w:pPr>
        <w:pStyle w:val="Normal.0"/>
        <w:rPr>
          <w:sz w:val="22"/>
          <w:szCs w:val="22"/>
        </w:rPr>
      </w:pPr>
      <w:r>
        <w:rPr>
          <w:b w:val="1"/>
          <w:bCs w:val="1"/>
          <w:i w:val="1"/>
          <w:iCs w:val="1"/>
          <w:sz w:val="20"/>
          <w:szCs w:val="20"/>
          <w:rtl w:val="0"/>
          <w:lang w:val="en-US"/>
        </w:rPr>
        <w:t xml:space="preserve">Confidentiality: </w:t>
      </w:r>
      <w:r>
        <w:rPr>
          <w:sz w:val="20"/>
          <w:szCs w:val="20"/>
          <w:rtl w:val="0"/>
          <w:lang w:val="en-US"/>
        </w:rPr>
        <w:t>All services are provided in a safe, non-judgmental, confidential and supportive environment to assist clients to work towards transformation, personal growth and wellbeing. Information is not released to third parties without prior client permission. Exceptions to confidentiality are determined by law.</w:t>
      </w:r>
    </w:p>
    <w:p>
      <w:pPr>
        <w:pStyle w:val="Normal.0"/>
        <w:spacing w:line="264" w:lineRule="auto"/>
        <w:rPr>
          <w:sz w:val="22"/>
          <w:szCs w:val="22"/>
        </w:rPr>
      </w:pPr>
      <w:r>
        <w:rPr>
          <w:b w:val="1"/>
          <w:bCs w:val="1"/>
          <w:i w:val="1"/>
          <w:iCs w:val="1"/>
          <w:sz w:val="20"/>
          <w:szCs w:val="20"/>
          <w:rtl w:val="0"/>
          <w:lang w:val="en-US"/>
        </w:rPr>
        <w:t xml:space="preserve">Cancellations: </w:t>
      </w:r>
      <w:r>
        <w:rPr>
          <w:sz w:val="20"/>
          <w:szCs w:val="20"/>
          <w:rtl w:val="0"/>
          <w:lang w:val="en-US"/>
        </w:rPr>
        <w:t xml:space="preserve">I hold your appointment just for you. </w:t>
      </w:r>
      <w:r>
        <w:rPr>
          <w:sz w:val="20"/>
          <w:szCs w:val="20"/>
          <w:rtl w:val="0"/>
          <w:lang w:val="en-US"/>
        </w:rPr>
        <w:t>“</w:t>
      </w:r>
      <w:r>
        <w:rPr>
          <w:sz w:val="20"/>
          <w:szCs w:val="20"/>
          <w:rtl w:val="0"/>
          <w:lang w:val="en-US"/>
        </w:rPr>
        <w:t>No Show</w:t>
      </w:r>
      <w:r>
        <w:rPr>
          <w:sz w:val="20"/>
          <w:szCs w:val="20"/>
          <w:rtl w:val="0"/>
          <w:lang w:val="en-US"/>
        </w:rPr>
        <w:t xml:space="preserve">” </w:t>
      </w:r>
      <w:r>
        <w:rPr>
          <w:sz w:val="20"/>
          <w:szCs w:val="20"/>
          <w:rtl w:val="0"/>
          <w:lang w:val="en-US"/>
        </w:rPr>
        <w:t xml:space="preserve">or non-emergency cancellations with less than 48 hours notice </w:t>
      </w:r>
      <w:r>
        <w:rPr>
          <w:b w:val="1"/>
          <w:bCs w:val="1"/>
          <w:i w:val="1"/>
          <w:iCs w:val="1"/>
          <w:sz w:val="20"/>
          <w:szCs w:val="20"/>
          <w:rtl w:val="0"/>
          <w:lang w:val="en-US"/>
        </w:rPr>
        <w:t>will result in being charged the full session fee unless I can schedule someone for your time slot</w:t>
      </w:r>
      <w:r>
        <w:rPr>
          <w:sz w:val="20"/>
          <w:szCs w:val="20"/>
          <w:rtl w:val="0"/>
          <w:lang w:val="en-US"/>
        </w:rPr>
        <w:t xml:space="preserve">.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sz w:val="20"/>
          <w:szCs w:val="20"/>
        </w:rPr>
      </w:pPr>
      <w:r>
        <w:rPr>
          <w:b w:val="1"/>
          <w:bCs w:val="1"/>
          <w:i w:val="1"/>
          <w:iCs w:val="1"/>
          <w:sz w:val="20"/>
          <w:szCs w:val="20"/>
          <w:rtl w:val="0"/>
          <w:lang w:val="en-US"/>
        </w:rPr>
        <w:t xml:space="preserve">Phone Calls: </w:t>
      </w:r>
      <w:r>
        <w:rPr>
          <w:sz w:val="20"/>
          <w:szCs w:val="20"/>
          <w:rtl w:val="0"/>
          <w:lang w:val="en-US"/>
        </w:rPr>
        <w:t xml:space="preserve">There is no charge for brief phone calls for clarification of after-session instructions, to change an appointment, or for agreed upon session follow-up. Extended conversations will be charged at a pro-rated fee based on my hourly fee. It is always best to discuss your concerns during the session time.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sz w:val="20"/>
          <w:szCs w:val="20"/>
        </w:rPr>
      </w:pPr>
      <w:r>
        <w:rPr>
          <w:b w:val="1"/>
          <w:bCs w:val="1"/>
          <w:i w:val="1"/>
          <w:iCs w:val="1"/>
          <w:sz w:val="20"/>
          <w:szCs w:val="20"/>
          <w:rtl w:val="0"/>
          <w:lang w:val="en-US"/>
        </w:rPr>
        <w:t>Emails and Texts:</w:t>
      </w:r>
      <w:r>
        <w:rPr>
          <w:sz w:val="20"/>
          <w:szCs w:val="20"/>
          <w:rtl w:val="0"/>
          <w:lang w:val="en-US"/>
        </w:rPr>
        <w:t xml:space="preserve"> I only use emails and texts for the purpose of setting up and changing appointment times. I do not conduct therapy via email and text. Texts are ONLY received on 617-686-4358; do not text me at 510-649-9624. If you do not receive a prompt response to your email or text (within 48 hours), please call and leave a message.</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i w:val="1"/>
          <w:iCs w:val="1"/>
          <w:sz w:val="20"/>
          <w:szCs w:val="20"/>
        </w:rPr>
      </w:pPr>
      <w:r>
        <w:rPr>
          <w:b w:val="1"/>
          <w:bCs w:val="1"/>
          <w:i w:val="1"/>
          <w:iCs w:val="1"/>
          <w:sz w:val="20"/>
          <w:szCs w:val="20"/>
          <w:rtl w:val="0"/>
          <w:lang w:val="en-US"/>
        </w:rPr>
        <w:t>Payment:</w:t>
      </w:r>
      <w:r>
        <w:rPr>
          <w:sz w:val="20"/>
          <w:szCs w:val="20"/>
          <w:rtl w:val="0"/>
          <w:lang w:val="en-US"/>
        </w:rPr>
        <w:t xml:space="preserve"> You are responsible for payment of all treatment charges. Payment is due at the time of each visit unless otherwise arranged. I accept cash, personal checks, and credit cards</w:t>
      </w:r>
      <w:r>
        <w:rPr>
          <w:i w:val="1"/>
          <w:iCs w:val="1"/>
          <w:sz w:val="20"/>
          <w:szCs w:val="20"/>
          <w:rtl w:val="0"/>
          <w:lang w:val="en-US"/>
        </w:rPr>
        <w:t xml:space="preserve">. Payment for packages is non-refundable and non-transferable, so please be certain that you want to use all sessions prior to purchasing a package.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64" w:lineRule="auto"/>
        <w:rPr>
          <w:sz w:val="20"/>
          <w:szCs w:val="20"/>
        </w:rPr>
      </w:pPr>
      <w:r>
        <w:rPr>
          <w:i w:val="1"/>
          <w:iCs w:val="1"/>
          <w:sz w:val="20"/>
          <w:szCs w:val="20"/>
        </w:rPr>
        <w:tab/>
      </w:r>
      <w:r>
        <w:rPr>
          <w:sz w:val="20"/>
          <w:szCs w:val="20"/>
          <w:rtl w:val="0"/>
          <w:lang w:val="en-US"/>
        </w:rPr>
        <w:t xml:space="preserve">Your insurance company may partially reimburse you for </w:t>
      </w:r>
      <w:r>
        <w:rPr>
          <w:i w:val="1"/>
          <w:iCs w:val="1"/>
          <w:sz w:val="20"/>
          <w:szCs w:val="20"/>
          <w:rtl w:val="0"/>
          <w:lang w:val="en-US"/>
        </w:rPr>
        <w:t>in-person</w:t>
      </w:r>
      <w:r>
        <w:rPr>
          <w:sz w:val="20"/>
          <w:szCs w:val="20"/>
          <w:rtl w:val="0"/>
          <w:lang w:val="en-US"/>
        </w:rPr>
        <w:t xml:space="preserve"> </w:t>
      </w:r>
      <w:r>
        <w:rPr>
          <w:i w:val="1"/>
          <w:iCs w:val="1"/>
          <w:sz w:val="20"/>
          <w:szCs w:val="20"/>
          <w:rtl w:val="0"/>
          <w:lang w:val="en-US"/>
        </w:rPr>
        <w:t>psychotherapy</w:t>
      </w:r>
      <w:r>
        <w:rPr>
          <w:sz w:val="20"/>
          <w:szCs w:val="20"/>
          <w:rtl w:val="0"/>
          <w:lang w:val="en-US"/>
        </w:rPr>
        <w:t xml:space="preserve"> services </w:t>
      </w:r>
      <w:r>
        <w:rPr>
          <w:sz w:val="20"/>
          <w:szCs w:val="20"/>
          <w:rtl w:val="0"/>
          <w:lang w:val="en-US"/>
        </w:rPr>
        <w:t xml:space="preserve">– </w:t>
      </w:r>
      <w:r>
        <w:rPr>
          <w:sz w:val="20"/>
          <w:szCs w:val="20"/>
          <w:rtl w:val="0"/>
          <w:lang w:val="en-US"/>
        </w:rPr>
        <w:t xml:space="preserve">I am happy to provide you with a receipt to seek reimbursement. </w:t>
      </w:r>
      <w:r>
        <w:rPr>
          <w:i w:val="1"/>
          <w:iCs w:val="1"/>
          <w:sz w:val="20"/>
          <w:szCs w:val="20"/>
          <w:rtl w:val="0"/>
          <w:lang w:val="en-US"/>
        </w:rPr>
        <w:t>Insurance companies do not reimburse for Shamanic Healing services, phone or internet based services.</w:t>
      </w:r>
      <w:r>
        <w:rPr>
          <w:sz w:val="20"/>
          <w:szCs w:val="20"/>
          <w:rtl w:val="0"/>
          <w:lang w:val="en-US"/>
        </w:rPr>
        <w:t xml:space="preserve"> I do not bill insurance companies directly for psychotherapy services.</w:t>
      </w:r>
    </w:p>
    <w:p>
      <w:pPr>
        <w:pStyle w:val="Normal.0"/>
        <w:widowControl w:val="0"/>
        <w:spacing w:before="120"/>
        <w:rPr>
          <w:rFonts w:ascii="Times New Roman" w:cs="Times New Roman" w:hAnsi="Times New Roman" w:eastAsia="Times New Roman"/>
          <w:sz w:val="20"/>
          <w:szCs w:val="20"/>
        </w:rPr>
      </w:pPr>
    </w:p>
    <w:p>
      <w:pPr>
        <w:pStyle w:val="Normal.0"/>
        <w:widowControl w:val="0"/>
        <w:spacing w:before="120"/>
        <w:rPr>
          <w:rFonts w:ascii="Times New Roman" w:cs="Times New Roman" w:hAnsi="Times New Roman" w:eastAsia="Times New Roman"/>
          <w:sz w:val="20"/>
          <w:szCs w:val="20"/>
        </w:rPr>
      </w:pPr>
    </w:p>
    <w:p>
      <w:pPr>
        <w:pStyle w:val="Normal.0"/>
        <w:widowControl w:val="0"/>
        <w:spacing w:before="120"/>
        <w:rPr>
          <w:rFonts w:ascii="Times New Roman" w:cs="Times New Roman" w:hAnsi="Times New Roman" w:eastAsia="Times New Roman"/>
          <w:sz w:val="20"/>
          <w:szCs w:val="20"/>
        </w:rPr>
      </w:pPr>
    </w:p>
    <w:p>
      <w:pPr>
        <w:pStyle w:val="Normal.0"/>
        <w:widowControl w:val="0"/>
        <w:spacing w:before="120"/>
        <w:rPr>
          <w:sz w:val="20"/>
          <w:szCs w:val="20"/>
        </w:rPr>
      </w:pPr>
      <w:r>
        <w:rPr>
          <w:sz w:val="20"/>
          <w:szCs w:val="20"/>
          <w:rtl w:val="0"/>
          <w:lang w:val="en-US"/>
        </w:rPr>
        <w:t xml:space="preserve">I have read and understand this Disclosure and Policies. I am aware that these policies apply to in-person as well as phone and internet based services. I am aware of and the potential benefits and risks of treatment, and of my right to ask questions and to refuse any particular treatment. I give my general informed consent for treatment. </w:t>
      </w:r>
    </w:p>
    <w:p>
      <w:pPr>
        <w:pStyle w:val="Normal.0"/>
        <w:widowControl w:val="0"/>
        <w:spacing w:before="120"/>
        <w:rPr>
          <w:sz w:val="20"/>
          <w:szCs w:val="20"/>
        </w:rPr>
      </w:pPr>
      <w:r>
        <w:rPr>
          <w:sz w:val="20"/>
          <w:szCs w:val="20"/>
          <w:rtl w:val="0"/>
          <w:lang w:val="en-US"/>
        </w:rPr>
        <w:t xml:space="preserve">Except in the case of gross negligence or malpractice, I and my representative(s) agree to fully release and hold harmless C. Girvani Leerer, Ph.D. from and against any and all claims or liability of whatsoever kind or nature arising out of or in connection with my treatment.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Times New Roman" w:cs="Times New Roman" w:hAnsi="Times New Roman" w:eastAsia="Times New Roman"/>
          <w:sz w:val="20"/>
          <w:szCs w:val="20"/>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sz w:val="20"/>
          <w:szCs w:val="20"/>
        </w:rPr>
      </w:pPr>
      <w:r>
        <w:rPr>
          <w:sz w:val="20"/>
          <w:szCs w:val="20"/>
          <w:rtl w:val="0"/>
          <w:lang w:val="en-US"/>
        </w:rPr>
        <w:t xml:space="preserve">Name (please print)  _____________________________________ </w:t>
        <w:tab/>
        <w:tab/>
        <w:t xml:space="preserve">Date _____________________ </w:t>
      </w: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rPr>
          <w:rFonts w:ascii="Times New Roman" w:cs="Times New Roman" w:hAnsi="Times New Roman" w:eastAsia="Times New Roman"/>
          <w:sz w:val="20"/>
          <w:szCs w:val="20"/>
        </w:rPr>
      </w:pPr>
    </w:p>
    <w:p>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pPr>
      <w:r>
        <w:rPr>
          <w:sz w:val="20"/>
          <w:szCs w:val="20"/>
          <w:rtl w:val="0"/>
          <w:lang w:val="en-US"/>
        </w:rPr>
        <w:t xml:space="preserve">Signature   _____________________________________________ </w:t>
      </w:r>
    </w:p>
    <w:sectPr>
      <w:headerReference w:type="default" r:id="rId4"/>
      <w:footerReference w:type="default" r:id="rId5"/>
      <w:pgSz w:w="12240" w:h="15840" w:orient="portrait"/>
      <w:pgMar w:top="864" w:right="1440" w:bottom="864"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Papyrus">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